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8"/>
          <w:szCs w:val="28"/>
        </w:rPr>
      </w:pPr>
      <w:r w:rsidRPr="00EC6A15">
        <w:rPr>
          <w:rStyle w:val="a4"/>
          <w:rFonts w:ascii="Verdana" w:hAnsi="Verdana"/>
          <w:color w:val="4F4F4F"/>
          <w:sz w:val="28"/>
          <w:szCs w:val="28"/>
        </w:rPr>
        <w:t>Памятки населению по проведению дезинфекции объектов внешней среды после подтопления паводковыми водами</w:t>
      </w:r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center"/>
        <w:rPr>
          <w:rFonts w:ascii="Verdana" w:hAnsi="Verdana"/>
          <w:color w:val="4F4F4F"/>
          <w:sz w:val="28"/>
          <w:szCs w:val="28"/>
        </w:rPr>
      </w:pPr>
      <w:bookmarkStart w:id="0" w:name="_GoBack"/>
      <w:r w:rsidRPr="00EC6A15">
        <w:rPr>
          <w:rStyle w:val="a4"/>
          <w:rFonts w:ascii="Verdana" w:hAnsi="Verdana"/>
          <w:color w:val="4F4F4F"/>
          <w:sz w:val="28"/>
          <w:szCs w:val="28"/>
        </w:rPr>
        <w:t>Проведение дезинфекции территорий</w:t>
      </w:r>
      <w:bookmarkEnd w:id="0"/>
      <w:r w:rsidRPr="00EC6A15">
        <w:rPr>
          <w:rStyle w:val="a4"/>
          <w:rFonts w:ascii="Verdana" w:hAnsi="Verdana"/>
          <w:color w:val="4F4F4F"/>
          <w:sz w:val="28"/>
          <w:szCs w:val="28"/>
        </w:rPr>
        <w:t>.</w:t>
      </w:r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>После паводка необходимо полностью очистить территорию от мусора.</w:t>
      </w:r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, ДП-2Т,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Дезхлор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>, ДП Алтай и др.).</w:t>
      </w:r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 xml:space="preserve">Пример 1: Использование нейтрального гипохлорита кальция (НГК). Для приготовления раствора необходимо на 10 литров воды добавить 100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гр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 нейтрального гипохлорита кальция (НГК). </w:t>
      </w:r>
      <w:proofErr w:type="gramStart"/>
      <w:r w:rsidRPr="00EC6A15">
        <w:rPr>
          <w:rFonts w:ascii="Verdana" w:hAnsi="Verdana"/>
          <w:color w:val="4F4F4F"/>
          <w:sz w:val="28"/>
          <w:szCs w:val="28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EC6A15">
        <w:rPr>
          <w:rFonts w:ascii="Verdana" w:hAnsi="Verdana"/>
          <w:color w:val="4F4F4F"/>
          <w:sz w:val="28"/>
          <w:szCs w:val="28"/>
        </w:rPr>
        <w:t xml:space="preserve">. </w:t>
      </w:r>
      <w:proofErr w:type="gramStart"/>
      <w:r w:rsidRPr="00EC6A15">
        <w:rPr>
          <w:rFonts w:ascii="Verdana" w:hAnsi="Verdana"/>
          <w:color w:val="4F4F4F"/>
          <w:sz w:val="28"/>
          <w:szCs w:val="28"/>
        </w:rPr>
        <w:t>м</w:t>
      </w:r>
      <w:proofErr w:type="gramEnd"/>
      <w:r w:rsidRPr="00EC6A15">
        <w:rPr>
          <w:rFonts w:ascii="Verdana" w:hAnsi="Verdana"/>
          <w:color w:val="4F4F4F"/>
          <w:sz w:val="28"/>
          <w:szCs w:val="28"/>
        </w:rPr>
        <w:t xml:space="preserve"> 150 л (150 л воды и 1,5 кг НГК), 1000 кв. м соответственно 1500 литров (1500 л воды и 15 кг НГК).</w:t>
      </w:r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 xml:space="preserve">Пример 2: Использование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 xml:space="preserve">Для приготовления раствора необходимо на 10 литров воды взять 10 г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. </w:t>
      </w:r>
      <w:proofErr w:type="gramStart"/>
      <w:r w:rsidRPr="00EC6A15">
        <w:rPr>
          <w:rFonts w:ascii="Verdana" w:hAnsi="Verdana"/>
          <w:color w:val="4F4F4F"/>
          <w:sz w:val="28"/>
          <w:szCs w:val="28"/>
        </w:rPr>
        <w:t xml:space="preserve">Для обработки 1 кв. метра почвы - 1,5 л рабочего раствора (1,5 л воды и 1,5 г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), для обработки 10 кв. м необходимо 15 литров рабочего раствора (15 л воды и 15 г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), на 100 кв. метров 150 л (150 л воды и 150 г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 xml:space="preserve">), 1000 кв. м соответственно 1500 литров (1500 воды и 1,5 кг </w:t>
      </w:r>
      <w:proofErr w:type="spellStart"/>
      <w:r w:rsidRPr="00EC6A15">
        <w:rPr>
          <w:rFonts w:ascii="Verdana" w:hAnsi="Verdana"/>
          <w:color w:val="4F4F4F"/>
          <w:sz w:val="28"/>
          <w:szCs w:val="28"/>
        </w:rPr>
        <w:t>сульфохлорантина</w:t>
      </w:r>
      <w:proofErr w:type="spellEnd"/>
      <w:r w:rsidRPr="00EC6A15">
        <w:rPr>
          <w:rFonts w:ascii="Verdana" w:hAnsi="Verdana"/>
          <w:color w:val="4F4F4F"/>
          <w:sz w:val="28"/>
          <w:szCs w:val="28"/>
        </w:rPr>
        <w:t>).</w:t>
      </w:r>
      <w:proofErr w:type="gramEnd"/>
    </w:p>
    <w:p w:rsidR="00EC6A15" w:rsidRPr="00EC6A15" w:rsidRDefault="00EC6A15" w:rsidP="00EC6A15">
      <w:pPr>
        <w:pStyle w:val="a3"/>
        <w:shd w:val="clear" w:color="auto" w:fill="FFFFFF"/>
        <w:spacing w:before="0" w:beforeAutospacing="0" w:after="240" w:afterAutospacing="0"/>
        <w:ind w:left="227"/>
        <w:jc w:val="both"/>
        <w:rPr>
          <w:rFonts w:ascii="Verdana" w:hAnsi="Verdana"/>
          <w:color w:val="4F4F4F"/>
          <w:sz w:val="28"/>
          <w:szCs w:val="28"/>
        </w:rPr>
      </w:pPr>
      <w:r w:rsidRPr="00EC6A15">
        <w:rPr>
          <w:rFonts w:ascii="Verdana" w:hAnsi="Verdana"/>
          <w:color w:val="4F4F4F"/>
          <w:sz w:val="28"/>
          <w:szCs w:val="28"/>
        </w:rPr>
        <w:t> </w:t>
      </w:r>
    </w:p>
    <w:p w:rsidR="0027117A" w:rsidRDefault="0027117A"/>
    <w:sectPr w:rsidR="0027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5"/>
    <w:rsid w:val="000B5605"/>
    <w:rsid w:val="0027117A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dc:description/>
  <cp:lastModifiedBy>REPINA</cp:lastModifiedBy>
  <cp:revision>2</cp:revision>
  <dcterms:created xsi:type="dcterms:W3CDTF">2023-03-24T06:45:00Z</dcterms:created>
  <dcterms:modified xsi:type="dcterms:W3CDTF">2023-03-24T06:46:00Z</dcterms:modified>
</cp:coreProperties>
</file>